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На основу </w:t>
      </w:r>
      <w:r w:rsidRPr="004D3397">
        <w:rPr>
          <w:rFonts w:ascii="Arial" w:eastAsia="Times New Roman" w:hAnsi="Arial" w:cs="Arial"/>
          <w:sz w:val="20"/>
          <w:szCs w:val="20"/>
          <w:lang/>
        </w:rPr>
        <w:t xml:space="preserve"> Решења о банкротству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стечајног судије Привредног суда у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Лесковцу од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/>
        </w:rPr>
        <w:t>30.01.2014.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године, број предмета Ст. бр. </w:t>
      </w:r>
      <w:r w:rsidRPr="004D3397">
        <w:rPr>
          <w:rFonts w:ascii="Arial" w:eastAsia="Arial" w:hAnsi="Arial" w:cs="Arial"/>
          <w:bCs/>
          <w:iCs/>
          <w:sz w:val="20"/>
          <w:szCs w:val="20"/>
          <w:lang w:eastAsia="el-GR"/>
        </w:rPr>
        <w:t>26</w:t>
      </w:r>
      <w:r w:rsidRPr="004D3397">
        <w:rPr>
          <w:rFonts w:ascii="Arial" w:eastAsia="Arial" w:hAnsi="Arial" w:cs="Arial"/>
          <w:bCs/>
          <w:iCs/>
          <w:sz w:val="20"/>
          <w:szCs w:val="20"/>
          <w:lang w:val="sr-Cyrl-CS" w:eastAsia="el-GR"/>
        </w:rPr>
        <w:t>/</w:t>
      </w:r>
      <w:r w:rsidRPr="004D3397">
        <w:rPr>
          <w:rFonts w:ascii="Arial" w:eastAsia="Arial" w:hAnsi="Arial" w:cs="Arial"/>
          <w:bCs/>
          <w:iCs/>
          <w:sz w:val="20"/>
          <w:szCs w:val="20"/>
          <w:lang w:eastAsia="el-GR"/>
        </w:rPr>
        <w:t>2013</w:t>
      </w:r>
      <w:r w:rsidRPr="004D3397">
        <w:rPr>
          <w:rFonts w:ascii="Arial" w:eastAsia="Arial" w:hAnsi="Arial" w:cs="Arial"/>
          <w:bCs/>
          <w:iCs/>
          <w:sz w:val="20"/>
          <w:szCs w:val="20"/>
          <w:lang w:val="sr-Cyrl-CS" w:eastAsia="el-GR"/>
        </w:rPr>
        <w:t xml:space="preserve"> од </w:t>
      </w:r>
      <w:r w:rsidRPr="004D3397">
        <w:rPr>
          <w:rFonts w:ascii="Arial" w:eastAsia="Arial" w:hAnsi="Arial" w:cs="Arial"/>
          <w:bCs/>
          <w:iCs/>
          <w:sz w:val="20"/>
          <w:szCs w:val="20"/>
          <w:lang w:eastAsia="el-GR"/>
        </w:rPr>
        <w:t>01</w:t>
      </w:r>
      <w:r w:rsidRPr="004D3397">
        <w:rPr>
          <w:rFonts w:ascii="Arial" w:eastAsia="Arial" w:hAnsi="Arial" w:cs="Arial"/>
          <w:bCs/>
          <w:iCs/>
          <w:sz w:val="20"/>
          <w:szCs w:val="20"/>
          <w:lang w:val="sr-Cyrl-CS" w:eastAsia="el-GR"/>
        </w:rPr>
        <w:t>.1</w:t>
      </w:r>
      <w:r w:rsidRPr="004D3397">
        <w:rPr>
          <w:rFonts w:ascii="Arial" w:eastAsia="Arial" w:hAnsi="Arial" w:cs="Arial"/>
          <w:bCs/>
          <w:iCs/>
          <w:sz w:val="20"/>
          <w:szCs w:val="20"/>
          <w:lang w:eastAsia="el-GR"/>
        </w:rPr>
        <w:t>0</w:t>
      </w:r>
      <w:r w:rsidRPr="004D3397">
        <w:rPr>
          <w:rFonts w:ascii="Arial" w:eastAsia="Arial" w:hAnsi="Arial" w:cs="Arial"/>
          <w:bCs/>
          <w:iCs/>
          <w:sz w:val="20"/>
          <w:szCs w:val="20"/>
          <w:lang w:val="sr-Cyrl-CS" w:eastAsia="el-GR"/>
        </w:rPr>
        <w:t>.20</w:t>
      </w:r>
      <w:r w:rsidRPr="004D3397">
        <w:rPr>
          <w:rFonts w:ascii="Arial" w:eastAsia="Arial" w:hAnsi="Arial" w:cs="Arial"/>
          <w:bCs/>
          <w:iCs/>
          <w:sz w:val="20"/>
          <w:szCs w:val="20"/>
          <w:lang w:eastAsia="el-GR"/>
        </w:rPr>
        <w:t xml:space="preserve">13. године,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и Одлуке Одбора поверилаца од 1</w:t>
      </w:r>
      <w:r w:rsidRPr="004D3397">
        <w:rPr>
          <w:rFonts w:ascii="Arial" w:eastAsia="Times New Roman" w:hAnsi="Arial" w:cs="Arial"/>
          <w:sz w:val="20"/>
          <w:szCs w:val="20"/>
          <w:lang/>
        </w:rPr>
        <w:t>4.03.2014.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године, а у складу са члан</w:t>
      </w:r>
      <w:r w:rsidRPr="004D3397">
        <w:rPr>
          <w:rFonts w:ascii="Arial" w:eastAsia="Times New Roman" w:hAnsi="Arial" w:cs="Arial"/>
          <w:sz w:val="20"/>
          <w:szCs w:val="20"/>
        </w:rPr>
        <w:t>o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вима 131., 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132. и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135. Закона о стечају («</w:t>
      </w:r>
      <w:r w:rsidRPr="004D3397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Службени гласник  Републике Србије» број </w:t>
      </w:r>
      <w:r w:rsidRPr="004D3397">
        <w:rPr>
          <w:rFonts w:ascii="Arial" w:eastAsia="Times New Roman" w:hAnsi="Arial" w:cs="Arial"/>
          <w:i/>
          <w:sz w:val="20"/>
          <w:szCs w:val="20"/>
          <w:lang/>
        </w:rPr>
        <w:t>104</w:t>
      </w:r>
      <w:r w:rsidRPr="004D3397">
        <w:rPr>
          <w:rFonts w:ascii="Arial" w:eastAsia="Times New Roman" w:hAnsi="Arial" w:cs="Arial"/>
          <w:i/>
          <w:sz w:val="20"/>
          <w:szCs w:val="20"/>
          <w:lang w:val="sr-Cyrl-CS"/>
        </w:rPr>
        <w:t>/2009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) и Националним стандардом бр. 5 о начину и поступку уновчења имовине («</w:t>
      </w:r>
      <w:r w:rsidRPr="004D3397">
        <w:rPr>
          <w:rFonts w:ascii="Arial" w:eastAsia="Times New Roman" w:hAnsi="Arial" w:cs="Arial"/>
          <w:i/>
          <w:sz w:val="20"/>
          <w:szCs w:val="20"/>
          <w:lang w:val="sr-Cyrl-CS"/>
        </w:rPr>
        <w:t xml:space="preserve">Службени гласник Републике Србије» број </w:t>
      </w:r>
      <w:r w:rsidRPr="004D3397">
        <w:rPr>
          <w:rFonts w:ascii="Arial" w:eastAsia="Times New Roman" w:hAnsi="Arial" w:cs="Arial"/>
          <w:i/>
          <w:sz w:val="20"/>
          <w:szCs w:val="20"/>
          <w:lang w:val="ru-RU"/>
        </w:rPr>
        <w:t>13/2010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), стечајни управник стечајног дужника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ДОО “ЛАГАДО“ у стечају  Бујановац</w:t>
      </w:r>
    </w:p>
    <w:p w:rsidR="004D3397" w:rsidRPr="004D3397" w:rsidRDefault="004D3397" w:rsidP="004D3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D3397" w:rsidRPr="004D3397" w:rsidRDefault="004D3397" w:rsidP="004D3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ОГЛАШАВА</w:t>
      </w:r>
    </w:p>
    <w:p w:rsidR="004D3397" w:rsidRPr="004D3397" w:rsidRDefault="004D3397" w:rsidP="004D33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Трећу продају јавним надметањем стечајног дужника као правног лица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5"/>
        <w:gridCol w:w="1620"/>
        <w:gridCol w:w="1530"/>
      </w:tblGrid>
      <w:tr w:rsidR="004D3397" w:rsidRPr="004D3397" w:rsidTr="004D3397"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97" w:rsidRPr="004D3397" w:rsidRDefault="004D3397" w:rsidP="004D3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Најзначајнију имовину предмета продаје чине: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97" w:rsidRPr="004D3397" w:rsidRDefault="004D3397" w:rsidP="004D3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Почетна цена (дин.)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397" w:rsidRPr="004D3397" w:rsidRDefault="004D3397" w:rsidP="004D3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Депозит (дин.)</w:t>
            </w:r>
          </w:p>
        </w:tc>
      </w:tr>
      <w:tr w:rsidR="004D3397" w:rsidRPr="004D3397" w:rsidTr="004D3397">
        <w:trPr>
          <w:trHeight w:val="2023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397" w:rsidRPr="004D3397" w:rsidRDefault="004D3397" w:rsidP="004D3397">
            <w:pPr>
              <w:spacing w:after="0" w:line="240" w:lineRule="auto"/>
              <w:ind w:right="774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sr-Cyrl-CS"/>
              </w:rPr>
            </w:pPr>
          </w:p>
          <w:p w:rsidR="004D3397" w:rsidRPr="004D3397" w:rsidRDefault="004D3397" w:rsidP="004D3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А) НЕПОКРЕТНОСТИ</w:t>
            </w:r>
          </w:p>
          <w:p w:rsidR="004D3397" w:rsidRPr="004D3397" w:rsidRDefault="004D3397" w:rsidP="004D3397">
            <w:pPr>
              <w:numPr>
                <w:ilvl w:val="0"/>
                <w:numId w:val="1"/>
              </w:numPr>
              <w:spacing w:after="0" w:line="240" w:lineRule="auto"/>
              <w:ind w:left="540" w:hanging="45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Зграде и земљиште - постојеће, уписане у Лист непокретности бр. 2924 КО Бујановац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на</w:t>
            </w:r>
            <w:proofErr w:type="spellEnd"/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КП бр.455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left" w:pos="270"/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Зграда за коју није позната намена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УПРАВНА ЗГРАДА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,површине 328 м²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иземље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удео власништва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2/3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Објекат индустрије коже и крзна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ФАБРИКА КОЖНИХ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ГАЛАНТЕРИЈА,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површине 3994 м²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;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приземље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удео власништва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2/3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Објекат индустрије коже и крзна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ФАБРИКА КОЖНИХ ГАЛАНТЕРИЈА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површине 887 м²  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на спрату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удео власништва 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1/1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Објекат индустрије коже и крзна – ФАБРИКА ГАРНИТУРА, површине 2348 м²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,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приземље,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удео власништва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2/3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Помоћна зграда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СКЛАДИШТЕ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,површине 688 м²;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приз.,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удео власн.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2/3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Помоћна зграда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РЕСТОРАН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површине 284 м²,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приз.,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удео власниш.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2/3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Зграда индустрије коже и крзна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ПРОИЗВОДНИ ПОГОН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 на Кп.бр. 455, површине 102 м², (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приземље+спрат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) укупно 204 м² удео власништва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1/1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Земљиште под наведеним зградама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ОБЈЕКТИМА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, на КП.бр.455 површине 7722 м²; (градско земљиште изван грађевинског подручја),</w:t>
            </w:r>
            <w:r w:rsidRPr="004D3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>удео</w:t>
            </w:r>
            <w:proofErr w:type="spellEnd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>власништва</w:t>
            </w:r>
            <w:proofErr w:type="spellEnd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2/3</w:t>
            </w:r>
          </w:p>
          <w:p w:rsidR="004D3397" w:rsidRPr="004D3397" w:rsidRDefault="004D3397" w:rsidP="004D3397">
            <w:pPr>
              <w:numPr>
                <w:ilvl w:val="1"/>
                <w:numId w:val="2"/>
              </w:numPr>
              <w:tabs>
                <w:tab w:val="num" w:pos="630"/>
              </w:tabs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Земљиште уз зграде – </w:t>
            </w:r>
            <w:r w:rsidRPr="004D3397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ОБЈЕКТЕ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на КП.бр.455 површине 7422 м²; (градско земљиште изван грађевинског подручја), </w:t>
            </w:r>
            <w:proofErr w:type="spellStart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>удео</w:t>
            </w:r>
            <w:proofErr w:type="spellEnd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>власништва</w:t>
            </w:r>
            <w:proofErr w:type="spellEnd"/>
            <w:r w:rsidRPr="004D33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2/3</w:t>
            </w:r>
          </w:p>
          <w:p w:rsidR="004D3397" w:rsidRPr="004D3397" w:rsidRDefault="004D3397" w:rsidP="004D3397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Објекти ванкњижни – постојећи на суседној парцели КП бр.458/1</w:t>
            </w:r>
          </w:p>
          <w:p w:rsidR="004D3397" w:rsidRPr="004D3397" w:rsidRDefault="004D3397" w:rsidP="004D3397">
            <w:pPr>
              <w:numPr>
                <w:ilvl w:val="0"/>
                <w:numId w:val="3"/>
              </w:numPr>
              <w:spacing w:after="0" w:line="240" w:lineRule="auto"/>
              <w:ind w:left="630" w:hanging="270"/>
              <w:jc w:val="both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Надстрешница на КП бр.458/1 ванкњижни објекат површине 544 м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sr-Cyrl-CS"/>
              </w:rPr>
              <w:t>2</w:t>
            </w: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, удео власништва 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2/3</w:t>
            </w:r>
          </w:p>
          <w:p w:rsidR="004D3397" w:rsidRPr="004D3397" w:rsidRDefault="004D3397" w:rsidP="004D3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</w:p>
          <w:p w:rsidR="004D3397" w:rsidRPr="004D3397" w:rsidRDefault="004D3397" w:rsidP="004D3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Б) МАШИНЕ И ОПРЕМА</w:t>
            </w:r>
          </w:p>
          <w:p w:rsidR="004D3397" w:rsidRPr="004D3397" w:rsidRDefault="004D3397" w:rsidP="004D3397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Трафо станица</w:t>
            </w:r>
          </w:p>
          <w:p w:rsidR="004D3397" w:rsidRPr="004D3397" w:rsidRDefault="004D3397" w:rsidP="004D3397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Компресорска станица</w:t>
            </w:r>
          </w:p>
          <w:p w:rsidR="004D3397" w:rsidRPr="004D3397" w:rsidRDefault="004D3397" w:rsidP="004D3397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Котларница</w:t>
            </w:r>
          </w:p>
          <w:p w:rsidR="004D3397" w:rsidRPr="004D3397" w:rsidRDefault="004D3397" w:rsidP="004D3397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Регално складиште</w:t>
            </w:r>
          </w:p>
          <w:p w:rsidR="004D3397" w:rsidRPr="004D3397" w:rsidRDefault="004D3397" w:rsidP="004D3397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Дизалица-лифт</w:t>
            </w:r>
          </w:p>
          <w:p w:rsidR="004D3397" w:rsidRPr="004D3397" w:rsidRDefault="004D3397" w:rsidP="004D3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</w:p>
          <w:p w:rsidR="004D3397" w:rsidRPr="004D3397" w:rsidRDefault="004D3397" w:rsidP="004D33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В) ПОТРАЖИВАЊА ОД КУПАЦА</w:t>
            </w:r>
          </w:p>
          <w:p w:rsidR="004D3397" w:rsidRPr="004D3397" w:rsidRDefault="004D3397" w:rsidP="004D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       Према спецификацији у прилогу продајне документације.</w:t>
            </w:r>
          </w:p>
          <w:p w:rsidR="004D3397" w:rsidRPr="004D3397" w:rsidRDefault="004D3397" w:rsidP="004D3397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397" w:rsidRPr="004D3397" w:rsidRDefault="004D3397" w:rsidP="004D3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75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.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094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.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458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</w:t>
            </w:r>
            <w:r w:rsidRPr="004D3397">
              <w:rPr>
                <w:rFonts w:ascii="Arial" w:eastAsia="Times New Roman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397" w:rsidRPr="004D3397" w:rsidRDefault="004D3397" w:rsidP="004D33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D3397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44.173.210,96</w:t>
            </w:r>
          </w:p>
        </w:tc>
      </w:tr>
    </w:tbl>
    <w:p w:rsidR="004D3397" w:rsidRPr="004D3397" w:rsidRDefault="004D3397" w:rsidP="004D3397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Право на учешће у поступку продаје имају сва правна и физичка лица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која:</w:t>
      </w:r>
    </w:p>
    <w:p w:rsidR="004D3397" w:rsidRPr="004D3397" w:rsidRDefault="004D3397" w:rsidP="004D3397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Pr="004D3397">
        <w:rPr>
          <w:rFonts w:ascii="Arial" w:eastAsia="Times New Roman" w:hAnsi="Arial" w:cs="Arial"/>
          <w:b/>
          <w:sz w:val="20"/>
          <w:szCs w:val="20"/>
        </w:rPr>
        <w:t>6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0.000,00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динара плус ПДВ.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Профактура се може преузети на адреси Раде Кончара бр.32, у Лесковцу, сваког радног дана у периоду од 8 до 14:30 часова, уз обавезну најаву стечајном управнику. Рок за откуп продајне документације је </w:t>
      </w:r>
      <w:r w:rsidRPr="004D3397">
        <w:rPr>
          <w:rFonts w:ascii="Arial" w:eastAsia="Times New Roman" w:hAnsi="Arial" w:cs="Arial"/>
          <w:sz w:val="20"/>
          <w:szCs w:val="20"/>
        </w:rPr>
        <w:t>17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4D3397">
        <w:rPr>
          <w:rFonts w:ascii="Arial" w:eastAsia="Times New Roman" w:hAnsi="Arial" w:cs="Arial"/>
          <w:sz w:val="20"/>
          <w:szCs w:val="20"/>
        </w:rPr>
        <w:t>11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.2014. год</w:t>
      </w:r>
      <w:r w:rsidRPr="004D3397">
        <w:rPr>
          <w:rFonts w:ascii="Arial" w:eastAsia="Times New Roman" w:hAnsi="Arial" w:cs="Arial"/>
          <w:sz w:val="20"/>
          <w:szCs w:val="20"/>
          <w:lang/>
        </w:rPr>
        <w:t>ине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;</w:t>
      </w:r>
    </w:p>
    <w:p w:rsidR="004D3397" w:rsidRPr="004D3397" w:rsidRDefault="004D3397" w:rsidP="004D3397">
      <w:pPr>
        <w:numPr>
          <w:ilvl w:val="0"/>
          <w:numId w:val="5"/>
        </w:numPr>
        <w:spacing w:after="0" w:line="240" w:lineRule="auto"/>
        <w:ind w:left="360" w:hanging="270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уплате 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депозит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са позивом на број </w:t>
      </w:r>
      <w:r w:rsidRPr="004D3397">
        <w:rPr>
          <w:rFonts w:ascii="Arial" w:eastAsia="Times New Roman" w:hAnsi="Arial" w:cs="Arial"/>
          <w:b/>
          <w:sz w:val="20"/>
          <w:szCs w:val="20"/>
        </w:rPr>
        <w:t>26-2013-3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, на текући рачун стечајног дужника број: 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155-25060-05 код Чачанске банке  Филијала Лесковац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или положе неопозиву првокласну банкарску гаранцију наплативу на први позив, најкасније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5 радних дана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пре одржавања продаје (рок за уплату депозита је </w:t>
      </w:r>
      <w:r w:rsidRPr="004D3397">
        <w:rPr>
          <w:rFonts w:ascii="Arial" w:eastAsia="Times New Roman" w:hAnsi="Arial" w:cs="Arial"/>
          <w:sz w:val="20"/>
          <w:szCs w:val="20"/>
        </w:rPr>
        <w:t>17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4D3397">
        <w:rPr>
          <w:rFonts w:ascii="Arial" w:eastAsia="Times New Roman" w:hAnsi="Arial" w:cs="Arial"/>
          <w:sz w:val="20"/>
          <w:szCs w:val="20"/>
        </w:rPr>
        <w:t>11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.2014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>.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године). У случају да се као депозит положи првокласна банкарска гаранција, ор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>и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гинал исте се ради провере мора доставити искључиво лично стечајном управнику Дејану  Петковићу, Лесковац, ул.Ђорђа Лешњака 7, локал бр.7 , најкасније </w:t>
      </w:r>
      <w:r w:rsidRPr="004D3397">
        <w:rPr>
          <w:rFonts w:ascii="Arial" w:eastAsia="Times New Roman" w:hAnsi="Arial" w:cs="Arial"/>
          <w:sz w:val="20"/>
          <w:szCs w:val="20"/>
        </w:rPr>
        <w:t>17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4D3397">
        <w:rPr>
          <w:rFonts w:ascii="Arial" w:eastAsia="Times New Roman" w:hAnsi="Arial" w:cs="Arial"/>
          <w:sz w:val="20"/>
          <w:szCs w:val="20"/>
        </w:rPr>
        <w:t>11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>.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2014.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г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>одине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до 15.00 часова по локалном времену (</w:t>
      </w:r>
      <w:r w:rsidRPr="004D3397">
        <w:rPr>
          <w:rFonts w:ascii="Arial" w:eastAsia="Times New Roman" w:hAnsi="Arial" w:cs="Arial"/>
          <w:sz w:val="20"/>
          <w:szCs w:val="20"/>
        </w:rPr>
        <w:t>GMT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+1). У обзир ће се узети само банкарске гаранције које пристигну на назначену адресу у назначено време</w:t>
      </w:r>
      <w:r w:rsidRPr="004D3397">
        <w:rPr>
          <w:rFonts w:ascii="Arial" w:eastAsia="Times New Roman" w:hAnsi="Arial" w:cs="Arial"/>
          <w:sz w:val="20"/>
          <w:szCs w:val="20"/>
          <w:lang/>
        </w:rPr>
        <w:t>;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4D3397" w:rsidRPr="004D3397" w:rsidRDefault="004D3397" w:rsidP="004D3397">
      <w:pPr>
        <w:numPr>
          <w:ilvl w:val="0"/>
          <w:numId w:val="5"/>
        </w:numPr>
        <w:spacing w:after="0" w:line="240" w:lineRule="auto"/>
        <w:ind w:left="360" w:hanging="27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lastRenderedPageBreak/>
        <w:t>потпишу изјаву о губитку права на повраћај депозита. Изјава чини саставни део продајне документације</w:t>
      </w:r>
      <w:r w:rsidRPr="004D3397">
        <w:rPr>
          <w:rFonts w:ascii="Arial" w:eastAsia="Times New Roman" w:hAnsi="Arial" w:cs="Arial"/>
          <w:sz w:val="20"/>
          <w:szCs w:val="20"/>
          <w:lang/>
        </w:rPr>
        <w:t>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сваким радним даном од 8 до 14 часова,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а најкасније  7</w:t>
      </w:r>
      <w:r w:rsidRPr="004D3397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дана пре заказане продаје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(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>уз претходну најаву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стечајном управнику).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Након уплате депозита, а најкасније до </w:t>
      </w:r>
      <w:r w:rsidRPr="004D3397">
        <w:rPr>
          <w:rFonts w:ascii="Arial" w:eastAsia="Times New Roman" w:hAnsi="Arial" w:cs="Arial"/>
          <w:sz w:val="20"/>
          <w:szCs w:val="20"/>
        </w:rPr>
        <w:t>17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</w:t>
      </w:r>
      <w:r w:rsidRPr="004D3397">
        <w:rPr>
          <w:rFonts w:ascii="Arial" w:eastAsia="Times New Roman" w:hAnsi="Arial" w:cs="Arial"/>
          <w:sz w:val="20"/>
          <w:szCs w:val="20"/>
        </w:rPr>
        <w:t>11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.2014.год</w:t>
      </w:r>
      <w:r w:rsidRPr="004D3397">
        <w:rPr>
          <w:rFonts w:ascii="Arial" w:eastAsia="Times New Roman" w:hAnsi="Arial" w:cs="Arial"/>
          <w:sz w:val="20"/>
          <w:szCs w:val="20"/>
          <w:lang/>
        </w:rPr>
        <w:t>ине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, потенцијални купци, ради правовремене евиденције, морају предати стечајном управнику:</w:t>
      </w:r>
      <w:r w:rsidRPr="004D3397">
        <w:rPr>
          <w:rFonts w:ascii="Arial" w:eastAsia="Times New Roman" w:hAnsi="Arial" w:cs="Arial"/>
          <w:sz w:val="20"/>
          <w:szCs w:val="20"/>
          <w:lang w:val="sr-Cyrl-BA"/>
        </w:rPr>
        <w:t xml:space="preserve"> попуњен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образац пријаве за учешће</w:t>
      </w:r>
      <w:r w:rsidRPr="004D3397">
        <w:rPr>
          <w:rFonts w:ascii="Arial" w:eastAsia="Times New Roman" w:hAnsi="Arial" w:cs="Arial"/>
          <w:sz w:val="20"/>
          <w:szCs w:val="20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4D3397">
        <w:rPr>
          <w:rFonts w:ascii="Arial" w:eastAsia="Times New Roman" w:hAnsi="Arial" w:cs="Arial"/>
          <w:sz w:val="20"/>
          <w:szCs w:val="20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</w:pP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Јавно надметање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одржаће се дана </w:t>
      </w:r>
      <w:r w:rsidRPr="004D3397">
        <w:rPr>
          <w:rFonts w:ascii="Arial" w:eastAsia="Times New Roman" w:hAnsi="Arial" w:cs="Arial"/>
          <w:b/>
        </w:rPr>
        <w:t>24</w:t>
      </w:r>
      <w:r w:rsidRPr="004D3397">
        <w:rPr>
          <w:rFonts w:ascii="Arial" w:eastAsia="Times New Roman" w:hAnsi="Arial" w:cs="Arial"/>
          <w:b/>
          <w:lang w:val="sr-Cyrl-CS"/>
        </w:rPr>
        <w:t>.</w:t>
      </w:r>
      <w:r w:rsidRPr="004D3397">
        <w:rPr>
          <w:rFonts w:ascii="Arial" w:eastAsia="Times New Roman" w:hAnsi="Arial" w:cs="Arial"/>
          <w:b/>
        </w:rPr>
        <w:t>11</w:t>
      </w:r>
      <w:r w:rsidRPr="004D3397">
        <w:rPr>
          <w:rFonts w:ascii="Arial" w:eastAsia="Times New Roman" w:hAnsi="Arial" w:cs="Arial"/>
          <w:b/>
          <w:lang w:val="sr-Cyrl-CS"/>
        </w:rPr>
        <w:t>.2014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. године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у </w:t>
      </w:r>
      <w:r w:rsidRPr="004D3397">
        <w:rPr>
          <w:rFonts w:ascii="Arial" w:eastAsia="Times New Roman" w:hAnsi="Arial" w:cs="Arial"/>
          <w:b/>
          <w:color w:val="000000"/>
          <w:lang w:val="sr-Cyrl-CS"/>
        </w:rPr>
        <w:t>12.00</w:t>
      </w:r>
      <w:r w:rsidRPr="004D339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часова</w:t>
      </w:r>
      <w:r w:rsidRPr="004D339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на следећој адреси: Стојана Љубића бб, зграда Дома Пензионера – други спрат,</w:t>
      </w:r>
      <w:r w:rsidRPr="004D339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 xml:space="preserve"> Лесковац</w:t>
      </w:r>
      <w:r w:rsidRPr="004D3397">
        <w:rPr>
          <w:rFonts w:ascii="Arial" w:eastAsia="Times New Roman" w:hAnsi="Arial" w:cs="Arial"/>
          <w:b/>
          <w:color w:val="000000"/>
          <w:sz w:val="20"/>
          <w:szCs w:val="20"/>
          <w:lang w:val="sr-Latn-CS"/>
        </w:rPr>
        <w:t xml:space="preserve">. 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  <w:t>Регистрација учесника</w:t>
      </w:r>
      <w:r w:rsidRPr="004D339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10:00 до 11:50 часова, на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истој адреси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Стечајни управник спроводи јавно надметање тако што:</w:t>
      </w:r>
    </w:p>
    <w:p w:rsidR="004D3397" w:rsidRPr="004D3397" w:rsidRDefault="004D3397" w:rsidP="004D33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4D3397" w:rsidRPr="004D3397" w:rsidRDefault="004D3397" w:rsidP="004D33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отвара јавно надметање читајући правила надметања;</w:t>
      </w:r>
    </w:p>
    <w:p w:rsidR="004D3397" w:rsidRPr="004D3397" w:rsidRDefault="004D3397" w:rsidP="004D33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позива учеснике да прихвате понуђену цену према унапред утврђеним корацима увећања;</w:t>
      </w:r>
    </w:p>
    <w:p w:rsidR="004D3397" w:rsidRPr="004D3397" w:rsidRDefault="004D3397" w:rsidP="004D33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одржава ред на јавном надметању;</w:t>
      </w:r>
    </w:p>
    <w:p w:rsidR="004D3397" w:rsidRPr="004D3397" w:rsidRDefault="004D3397" w:rsidP="004D33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проглашава за купца учесника који је прихватио највишу понуђену цену</w:t>
      </w:r>
      <w:r w:rsidRPr="004D3397">
        <w:rPr>
          <w:rFonts w:ascii="Arial" w:eastAsia="Times New Roman" w:hAnsi="Arial" w:cs="Arial"/>
          <w:sz w:val="20"/>
          <w:szCs w:val="20"/>
          <w:lang/>
        </w:rPr>
        <w:t>;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4D3397" w:rsidRPr="004D3397" w:rsidRDefault="004D3397" w:rsidP="004D339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потписује записник.</w:t>
      </w:r>
    </w:p>
    <w:p w:rsidR="004D3397" w:rsidRPr="004D3397" w:rsidRDefault="004D3397" w:rsidP="004D339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а пре потписивања купопродајног уговора, након чега ће му бити враћена гаранција;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Купопродајни уговор се потписује у року од 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>3 радна дана од дана одржавања јавног надметања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4D3397">
        <w:rPr>
          <w:rFonts w:ascii="Arial" w:eastAsia="Times New Roman" w:hAnsi="Arial" w:cs="Arial"/>
          <w:b/>
          <w:sz w:val="20"/>
          <w:szCs w:val="20"/>
        </w:rPr>
        <w:t>30</w:t>
      </w:r>
      <w:r w:rsidRPr="004D3397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дана од дана потписивања купопродајног уговора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BA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4D3397" w:rsidRPr="004D3397" w:rsidRDefault="004D3397" w:rsidP="004D3397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 xml:space="preserve">У случају да за купца у поступку продаје буде проглашено правно или физичко лице које подлеже обавези подношења пријаве конкуренције,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 проглашеном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конкуренције. </w:t>
      </w:r>
    </w:p>
    <w:p w:rsidR="004D3397" w:rsidRPr="004D3397" w:rsidRDefault="004D3397" w:rsidP="004D3397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4D3397">
        <w:rPr>
          <w:rFonts w:ascii="Arial" w:eastAsia="Times New Roman" w:hAnsi="Arial" w:cs="Arial"/>
          <w:sz w:val="20"/>
          <w:szCs w:val="20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4D3397" w:rsidRPr="004D3397" w:rsidRDefault="004D3397" w:rsidP="004D33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4D3397" w:rsidRPr="004D3397" w:rsidRDefault="004D3397" w:rsidP="004D3397">
      <w:pPr>
        <w:rPr>
          <w:rFonts w:ascii="Arial" w:eastAsia="Times New Roman" w:hAnsi="Arial" w:cs="Arial"/>
          <w:sz w:val="20"/>
          <w:szCs w:val="20"/>
        </w:rPr>
      </w:pPr>
      <w:r w:rsidRPr="004D3397">
        <w:rPr>
          <w:rFonts w:ascii="Arial" w:eastAsia="Times New Roman" w:hAnsi="Arial" w:cs="Arial"/>
          <w:sz w:val="20"/>
          <w:szCs w:val="20"/>
        </w:rPr>
        <w:t>O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влашћено лице:</w:t>
      </w:r>
      <w:r w:rsidRPr="004D3397">
        <w:rPr>
          <w:rFonts w:ascii="Arial" w:eastAsia="Times New Roman" w:hAnsi="Arial" w:cs="Arial"/>
          <w:sz w:val="20"/>
          <w:szCs w:val="20"/>
          <w:lang w:val="ru-RU"/>
        </w:rPr>
        <w:t xml:space="preserve">  Стечајни управник Дејан Петковић</w:t>
      </w:r>
      <w:r w:rsidRPr="004D3397">
        <w:rPr>
          <w:rFonts w:ascii="Arial" w:eastAsia="Times New Roman" w:hAnsi="Arial" w:cs="Arial"/>
          <w:sz w:val="20"/>
          <w:szCs w:val="20"/>
          <w:lang w:val="sr-Cyrl-CS"/>
        </w:rPr>
        <w:t>, контакт телефон: 061/698 36 54.</w:t>
      </w:r>
    </w:p>
    <w:sectPr w:rsidR="004D3397" w:rsidRPr="004D3397" w:rsidSect="004D33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2E5"/>
    <w:multiLevelType w:val="hybridMultilevel"/>
    <w:tmpl w:val="477CC3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E6252"/>
    <w:multiLevelType w:val="hybridMultilevel"/>
    <w:tmpl w:val="E5F0C07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475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6EBDC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C6D3F"/>
    <w:multiLevelType w:val="hybridMultilevel"/>
    <w:tmpl w:val="3E2A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D194D"/>
    <w:multiLevelType w:val="hybridMultilevel"/>
    <w:tmpl w:val="5FA6C1DA"/>
    <w:lvl w:ilvl="0" w:tplc="AD4475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B60C8"/>
    <w:multiLevelType w:val="hybridMultilevel"/>
    <w:tmpl w:val="42C6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D3397"/>
    <w:rsid w:val="004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</cp:revision>
  <dcterms:created xsi:type="dcterms:W3CDTF">2014-10-27T08:49:00Z</dcterms:created>
  <dcterms:modified xsi:type="dcterms:W3CDTF">2014-10-27T08:54:00Z</dcterms:modified>
</cp:coreProperties>
</file>